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2"/>
        <w:gridCol w:w="653"/>
        <w:gridCol w:w="668"/>
        <w:gridCol w:w="5194"/>
        <w:gridCol w:w="1735"/>
      </w:tblGrid>
      <w:tr w:rsidR="00E56182" w:rsidTr="00E56182">
        <w:tc>
          <w:tcPr>
            <w:tcW w:w="812" w:type="dxa"/>
          </w:tcPr>
          <w:p w:rsidR="00E56182" w:rsidRDefault="00E56182">
            <w:bookmarkStart w:id="0" w:name="_GoBack" w:colFirst="5" w:colLast="5"/>
            <w:r>
              <w:t>01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CD6A94">
            <w:r>
              <w:t>A</w:t>
            </w:r>
          </w:p>
        </w:tc>
        <w:tc>
          <w:tcPr>
            <w:tcW w:w="5194" w:type="dxa"/>
          </w:tcPr>
          <w:p w:rsidR="00E56182" w:rsidRDefault="00E56182">
            <w:proofErr w:type="gramStart"/>
            <w:r>
              <w:t>couverture</w:t>
            </w:r>
            <w:proofErr w:type="gramEnd"/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02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214C2E">
            <w:r>
              <w:t>À faire</w:t>
            </w:r>
          </w:p>
        </w:tc>
        <w:tc>
          <w:tcPr>
            <w:tcW w:w="5194" w:type="dxa"/>
          </w:tcPr>
          <w:p w:rsidR="00E56182" w:rsidRDefault="00E56182">
            <w:r>
              <w:t>Édito sommaire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03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8</w:t>
            </w:r>
          </w:p>
        </w:tc>
        <w:tc>
          <w:tcPr>
            <w:tcW w:w="5194" w:type="dxa"/>
          </w:tcPr>
          <w:p w:rsidR="00E56182" w:rsidRDefault="00E56182">
            <w:r>
              <w:t>Projets/actions 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04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7</w:t>
            </w:r>
          </w:p>
        </w:tc>
        <w:tc>
          <w:tcPr>
            <w:tcW w:w="5194" w:type="dxa"/>
          </w:tcPr>
          <w:p w:rsidR="00E56182" w:rsidRDefault="00E56182">
            <w:r>
              <w:t>Projets/actions  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05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H</w:t>
            </w:r>
          </w:p>
        </w:tc>
        <w:tc>
          <w:tcPr>
            <w:tcW w:w="5194" w:type="dxa"/>
          </w:tcPr>
          <w:p w:rsidR="00E56182" w:rsidRDefault="00E56182">
            <w:r>
              <w:t>Histoire   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06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G</w:t>
            </w:r>
          </w:p>
        </w:tc>
        <w:tc>
          <w:tcPr>
            <w:tcW w:w="5194" w:type="dxa"/>
          </w:tcPr>
          <w:p w:rsidR="00E56182" w:rsidRDefault="00E56182">
            <w:r>
              <w:t>Histoire    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07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E</w:t>
            </w:r>
          </w:p>
        </w:tc>
        <w:tc>
          <w:tcPr>
            <w:tcW w:w="5194" w:type="dxa"/>
          </w:tcPr>
          <w:p w:rsidR="00E56182" w:rsidRDefault="00E56182">
            <w:proofErr w:type="gramStart"/>
            <w:r>
              <w:t>Dossier  titre</w:t>
            </w:r>
            <w:proofErr w:type="gramEnd"/>
            <w:r>
              <w:t xml:space="preserve">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08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R</w:t>
            </w:r>
          </w:p>
        </w:tc>
        <w:tc>
          <w:tcPr>
            <w:tcW w:w="5194" w:type="dxa"/>
          </w:tcPr>
          <w:p w:rsidR="00E56182" w:rsidRDefault="00E56182">
            <w:r>
              <w:t xml:space="preserve">Dossier titre      impair       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09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B</w:t>
            </w:r>
          </w:p>
        </w:tc>
        <w:tc>
          <w:tcPr>
            <w:tcW w:w="5194" w:type="dxa"/>
          </w:tcPr>
          <w:p w:rsidR="00E56182" w:rsidRDefault="00E56182">
            <w:r>
              <w:t>Dossier    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10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T</w:t>
            </w:r>
          </w:p>
        </w:tc>
        <w:tc>
          <w:tcPr>
            <w:tcW w:w="5194" w:type="dxa"/>
          </w:tcPr>
          <w:p w:rsidR="00E56182" w:rsidRDefault="00E56182">
            <w:r>
              <w:t>Dossier     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11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I</w:t>
            </w:r>
          </w:p>
        </w:tc>
        <w:tc>
          <w:tcPr>
            <w:tcW w:w="5194" w:type="dxa"/>
          </w:tcPr>
          <w:p w:rsidR="00E56182" w:rsidRDefault="00E56182">
            <w:r>
              <w:t>Vie archives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12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J</w:t>
            </w:r>
          </w:p>
        </w:tc>
        <w:tc>
          <w:tcPr>
            <w:tcW w:w="5194" w:type="dxa"/>
          </w:tcPr>
          <w:p w:rsidR="00E56182" w:rsidRDefault="00E56182">
            <w:r>
              <w:t>Vie archives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13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 xml:space="preserve">K </w:t>
            </w:r>
          </w:p>
        </w:tc>
        <w:tc>
          <w:tcPr>
            <w:tcW w:w="5194" w:type="dxa"/>
          </w:tcPr>
          <w:p w:rsidR="00E56182" w:rsidRDefault="00E56182">
            <w:r>
              <w:t>Chercheurs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14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214C2E">
            <w:r>
              <w:t>O</w:t>
            </w:r>
          </w:p>
        </w:tc>
        <w:tc>
          <w:tcPr>
            <w:tcW w:w="5194" w:type="dxa"/>
          </w:tcPr>
          <w:p w:rsidR="00E56182" w:rsidRDefault="00E56182">
            <w:r>
              <w:t>Chercheurs     impairs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15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U</w:t>
            </w:r>
          </w:p>
        </w:tc>
        <w:tc>
          <w:tcPr>
            <w:tcW w:w="5194" w:type="dxa"/>
          </w:tcPr>
          <w:p w:rsidR="00E56182" w:rsidRDefault="00E56182">
            <w:r>
              <w:t>À lire, à voir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16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N</w:t>
            </w:r>
          </w:p>
        </w:tc>
        <w:tc>
          <w:tcPr>
            <w:tcW w:w="5194" w:type="dxa"/>
          </w:tcPr>
          <w:p w:rsidR="00E56182" w:rsidRDefault="00E56182">
            <w:r>
              <w:t>À lire, à voir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17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P</w:t>
            </w:r>
          </w:p>
        </w:tc>
        <w:tc>
          <w:tcPr>
            <w:tcW w:w="5194" w:type="dxa"/>
          </w:tcPr>
          <w:p w:rsidR="00E56182" w:rsidRDefault="00E56182">
            <w:r>
              <w:t>Hommages     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18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Q</w:t>
            </w:r>
          </w:p>
        </w:tc>
        <w:tc>
          <w:tcPr>
            <w:tcW w:w="5194" w:type="dxa"/>
          </w:tcPr>
          <w:p w:rsidR="00E56182" w:rsidRDefault="00E56182">
            <w:r>
              <w:t>Hommages     impair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>
            <w:r>
              <w:t>19</w:t>
            </w:r>
          </w:p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>
            <w:r>
              <w:t>Y</w:t>
            </w:r>
          </w:p>
        </w:tc>
        <w:tc>
          <w:tcPr>
            <w:tcW w:w="5194" w:type="dxa"/>
          </w:tcPr>
          <w:p w:rsidR="00E56182" w:rsidRDefault="00E56182">
            <w:r>
              <w:t>Page vide</w:t>
            </w:r>
          </w:p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tr w:rsidR="00E56182" w:rsidTr="00E56182">
        <w:tc>
          <w:tcPr>
            <w:tcW w:w="812" w:type="dxa"/>
          </w:tcPr>
          <w:p w:rsidR="00E56182" w:rsidRDefault="00E56182"/>
        </w:tc>
        <w:tc>
          <w:tcPr>
            <w:tcW w:w="653" w:type="dxa"/>
            <w:shd w:val="clear" w:color="auto" w:fill="D0CECE" w:themeFill="background2" w:themeFillShade="E6"/>
          </w:tcPr>
          <w:p w:rsidR="00E56182" w:rsidRPr="00E56182" w:rsidRDefault="00E56182"/>
        </w:tc>
        <w:tc>
          <w:tcPr>
            <w:tcW w:w="668" w:type="dxa"/>
          </w:tcPr>
          <w:p w:rsidR="00E56182" w:rsidRDefault="00E56182"/>
        </w:tc>
        <w:tc>
          <w:tcPr>
            <w:tcW w:w="5194" w:type="dxa"/>
          </w:tcPr>
          <w:p w:rsidR="00E56182" w:rsidRDefault="00E56182"/>
        </w:tc>
        <w:tc>
          <w:tcPr>
            <w:tcW w:w="1735" w:type="dxa"/>
          </w:tcPr>
          <w:p w:rsidR="00E56182" w:rsidRDefault="00E56182"/>
        </w:tc>
      </w:tr>
      <w:bookmarkEnd w:id="0"/>
    </w:tbl>
    <w:p w:rsidR="00C2182C" w:rsidRDefault="00C2182C"/>
    <w:sectPr w:rsidR="00C2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25"/>
    <w:rsid w:val="00155225"/>
    <w:rsid w:val="00214C2E"/>
    <w:rsid w:val="00A1416A"/>
    <w:rsid w:val="00A47B44"/>
    <w:rsid w:val="00A7779E"/>
    <w:rsid w:val="00C2182C"/>
    <w:rsid w:val="00CD6A94"/>
    <w:rsid w:val="00E56182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6368E"/>
  <w15:chartTrackingRefBased/>
  <w15:docId w15:val="{38EE1A0B-044E-4DE1-B649-3DA5ACF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perdrial</dc:creator>
  <cp:keywords/>
  <dc:description/>
  <cp:lastModifiedBy>odile perdrial</cp:lastModifiedBy>
  <cp:revision>3</cp:revision>
  <dcterms:created xsi:type="dcterms:W3CDTF">2018-11-20T20:01:00Z</dcterms:created>
  <dcterms:modified xsi:type="dcterms:W3CDTF">2018-11-20T20:52:00Z</dcterms:modified>
</cp:coreProperties>
</file>